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附件1</w:t>
      </w:r>
      <w:r>
        <w:rPr>
          <w:rFonts w:hint="default"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160" w:afterLines="50"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湖南省第三批医疗机构中药制剂调剂品种目录</w:t>
      </w:r>
    </w:p>
    <w:tbl>
      <w:tblPr>
        <w:tblStyle w:val="5"/>
        <w:tblW w:w="146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804"/>
        <w:gridCol w:w="2044"/>
        <w:gridCol w:w="6671"/>
        <w:gridCol w:w="3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7" w:hRule="exact"/>
          <w:tblHeader/>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制剂名称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批准文号/备案号</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功能主治</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矾冰涂剂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湘药制字Z20070935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清热解毒，收敛止痛。用于烫伤。</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跌打消炎散</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湘药制备字Z20210397000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化瘀止痛，清热消肿。用于损伤瘀热证，症见局部红肿疼痛、发热等，以及骨折、脱臼、伤筋初期有上述见症者。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乳核袋泡茶</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湘药制字Z20070296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疏肝理气，活血化瘀，软坚散结。用于乳腺增生及乳房肿块，乳房瘀痛，乳头流水或出血等证属肝郁血瘀者。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怡肾丸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湘药制字Z20140969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益肾、健脾、降浊。用于治疗脾肾两虚、湿浊内阻证。</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鳖龙软肝片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湘药制字Z20070399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活血化瘀，疏肝健脾。用于慢性肝炎合并肝纤维化，早中期肝硬化，症见肋痛、乏力、食欲下降、腹胀、大便不调、肝脾大或伴有肝掌，蜘蛛痣等。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象皮生肌膏</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湘药制字Z20070276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活血，解毒，生肌。用于创面感染，疮疡溃后。</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益脾颗粒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湘药制备字Z20200328000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健脾和胃，益气生血，用于小儿脾胃气虚所致纳差，消瘦，盗汗，口干喜饮，睡时露晴等症。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降糖益肾丸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湘药制备字Z20210442000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益气养阴，活血化瘀，清热祛湿，用于糖尿病，糖尿病肾病，狼疮肾炎等证属气阴两虚，湿热瘀滞者。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增视益智片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湘药制字Z20080807</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补益肝肾，增视明目。用于青少年近视眼。</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棱贝通鼻片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湘药制字Z20080812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活血、散结、通窍。用于慢性鼻炎、鼻甲肥大等症。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益肾健骨颗粒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湘药制字Z20080783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补肾健脾，通络止痛。用于骨质疏松及骨折中后期证属肾脾亏虚，经络瘀滞者。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金丹胃康颗粒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湘药制字Z20160042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疏肝理气，活血化瘀，和胃止痛。用于慢性浅表性胃炎和慢性萎缩性胃炎</w:t>
            </w:r>
            <w:r>
              <w:rPr>
                <w:rFonts w:hint="eastAsia" w:ascii="Times New Roman" w:hAnsi="Times New Roman" w:eastAsia="仿宋_GB2312" w:cs="Times New Roman"/>
                <w:i w:val="0"/>
                <w:iCs w:val="0"/>
                <w:color w:val="000000"/>
                <w:spacing w:val="-11"/>
                <w:kern w:val="0"/>
                <w:sz w:val="24"/>
                <w:szCs w:val="24"/>
                <w:u w:val="none"/>
                <w:lang w:val="en-US" w:eastAsia="zh-CN" w:bidi="ar"/>
              </w:rPr>
              <w:t>，</w:t>
            </w:r>
            <w:r>
              <w:rPr>
                <w:rFonts w:hint="default" w:ascii="Times New Roman" w:hAnsi="Times New Roman" w:eastAsia="仿宋_GB2312" w:cs="Times New Roman"/>
                <w:i w:val="0"/>
                <w:iCs w:val="0"/>
                <w:color w:val="000000"/>
                <w:spacing w:val="-11"/>
                <w:kern w:val="0"/>
                <w:sz w:val="24"/>
                <w:szCs w:val="24"/>
                <w:u w:val="none"/>
                <w:lang w:val="en-US" w:eastAsia="zh-CN" w:bidi="ar"/>
              </w:rPr>
              <w:t>肝郁血瘀，症见胃脘隐痛，痛处固定，腹胀嗳气等。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肝喜合剂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湘药制字Z20080775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疏肝健脾，软坚化瘀，解毒抗癌。用于肝郁脾虚，气滞血瘀兼湿热证的肝硬化、肝癌、乙型病毒性肝炎、乳腺癌及消化系统肿瘤等。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昇力合剂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湘药制字Z20080774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增补肾元，健脾益气。用于脾肾气虚所致慢性疲劳、白细胞减少、症见头晕耳鸣，神疲乏力，少气懒言，腰膝酸软，阳痿早泄，夜尿频数。</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保肾康复颗粒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湘药制字Z20080748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健脾补肾，清热解毒。用于肾病综合征、慢性肾炎、急性肾炎恢复期、慢性肾盂肾炎，慢性肾功能不全证属脾肾气虚，毒热蕴结，症见浮肿，尿黄而少，疲乏纳差，腰膝疲软或疼痛等。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参黄洗液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湘药制字Z20080793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清热解毒，除湿止痒。用于神经性、细菌性、病毒性、药物性、物理性及昆虫等引起的皮肤瘙痒、渗液、溃烂等症。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滋肾明目胶囊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湘药制字Z20080779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滋补肝肾，活血明目。用于肝肾阴虚，瘀血阻络型眼底病变，症见视物模糊，咽干口燥，五心烦热，眼干涩不适，失眠或盗汗，舌红少津，脉细或细弱。</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复方清痹片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湘药制字Z20080765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祛风清热利湿，通络消肿止痛。用于类风湿关节炎、风湿性关节炎及痛风证属风湿热邪阻络者</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症见关节疼痛、痛有变处，沉重疼痛或关节红肿疼痛、口渴、尿黄等。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5"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癌复康片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湘药制字Z20080762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6"/>
                <w:kern w:val="0"/>
                <w:sz w:val="24"/>
                <w:szCs w:val="24"/>
                <w:u w:val="none"/>
                <w:lang w:val="en-US" w:eastAsia="zh-CN" w:bidi="ar"/>
              </w:rPr>
              <w:t>补脾益肾，和胃降逆。用于防治放、化疗所致的呕吐、呃逆等症。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甲亢安片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湘药制字Z20080799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滋养肝肾，软坚散结，宁心安神。主治甲亢病阴虚阳亢，痰火内扰所致怕热、易饥多食、口干、眼突、颈肿等症。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清咽利喉袋泡茶</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湘药制字Z20080757</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养阴清热，润肺止咳。用于慢性咽炎虚火上炎。症见咽喉干疼或灼热，有异物感，呛咳少痰或咳痰粘稠，口渴喜饮，饮量不多或受凉疲劳后症状加重。</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益肾止晕颗粒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湘药制字Z20080800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滋阴补肾，活血通络。用于脑动脉硬化及椎底动脉供血不足肝肾亏虚，虚风内动，兼有血瘀，症见头晕、头痛、失眠、健忘、腰膝酸痛、耳鸣、舌暗或有瘀斑等者。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复方胆宁片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湘药制字Z20080763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清热利胆排石。用于慢性胆囊炎，胆石症，胆囊折叠，术后的肝胆管、胆总管结石证属肝胆湿热者，症见右上腹疼痛或疼痛向背部放射，口干，口苦，尿黄，便秘等。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养血生发洗发精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湘药制字Z20080778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活血祛风，养发生发。用于各种脱发、头皮癣和头痒、头屑、头油增多等。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湖南省中西医结合医院（湖南省中医药研究院附属医院）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化石通淋袋泡剂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湘药制字Z20080408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利尿通淋，益气排石。用于热淋、石淋、砂淋证属湿热者。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湖南中医药高等专科学校附属第一医院（湖南省直中医医院）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熄风活络胶囊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湘药制字Z20080596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熄风豁痰，活血通络，用于中风早、中期证属风痰阻络者。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湖南中医药高等专科学校附属第一医院（湖南省直中医医院）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湿疹粉</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湘药制备字Z20200243000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清热解毒，敛湿止痒。用于湿疹证属湿热者。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湖南中医药高等专科学校附属第一医院（湖南省直中医医院）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乙一胶囊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湘药制字Z20080597</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益气健脾，化瘀软坚，清热解毒。用于乙型病毒性肝炎、肝硬化患者等证属脾虚兼瘀热互结者。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湖南中医药高等专科学校附属第一医院（湖南省直中医医院）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生发止痒酊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湘药制备字Z20200240000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祛风，止痒，生发。用于脱发症。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湖南中医药高等专科学校附属第一医院（湖南省直中医医院）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仙瓜降糖胶囊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湘药制字Z20070354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益气养阴，健脾固肾。用于糖尿病气阴两虚证，症见口渴喜饮，多尿易饥，乏力多汗，肢体麻木，眼蒙等。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湖南中医药高等专科学校附属第一医院（湖南省直中医医院）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退敏滴鼻液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湘药制字Z20070352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温肺健脾，利水通窍。用于变应性鼻炎及血管运动性鼻炎证属寒湿者。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湖南中医药高等专科学校附属第一医院（湖南省直中医医院）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痹痛立康酊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湘药制备字Z20200245000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祛风除湿，通络止痛。用于肢体关节疼痛证属风寒湿痹者。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湖南中医药高等专科学校附属第一医院（湖南省直中医医院）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益血口服液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湘药制字Z20070230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益气补血，健脾开胃。用于脾胃虚弱所致贫血及体虚易感冒者。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菟丝育长口服液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湘药制字Z20070232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温补脾肾。用于男性儿童生殖器官发育不良者的辅助治疗。</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产康乐合剂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湘药制字Z20070249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活血通经，清热解毒。用于瘀热互结所致产后及人工流产后恶露不行，或行而不畅夹有血块，少腹瘀血疼痛等症。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浴舒洗液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湘药制字Z20070373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活血化瘀，消肿止痛，杀虫止痒。用于内痔、外痔、混合痔、肛裂、肛周脓肿引起的疼痛、便血，肛门瘙痒及痔瘘手术后伤口的清洗；妇女带下滴虫、真菌性阴道炎或阴痒；亦可作为淋病、尖锐湿疣等疾病证属湿热瘀滞者的辅助治疗。</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pacing w:val="-17"/>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长沙市中医医院（长沙市第八医院）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伤科黑膏药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湘药制备字Z20210373000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pacing w:val="-6"/>
                <w:sz w:val="24"/>
                <w:szCs w:val="24"/>
                <w:u w:val="none"/>
              </w:rPr>
            </w:pPr>
            <w:r>
              <w:rPr>
                <w:rFonts w:hint="default" w:ascii="Times New Roman" w:hAnsi="Times New Roman" w:eastAsia="仿宋_GB2312" w:cs="Times New Roman"/>
                <w:i w:val="0"/>
                <w:iCs w:val="0"/>
                <w:color w:val="000000"/>
                <w:spacing w:val="-6"/>
                <w:kern w:val="0"/>
                <w:sz w:val="24"/>
                <w:szCs w:val="24"/>
                <w:u w:val="none"/>
                <w:lang w:val="en-US" w:eastAsia="zh-CN" w:bidi="ar"/>
              </w:rPr>
              <w:t>活血通经，祛瘀镇痛。用于骨折、筋伤瘀血气滞所致之局部肿痛。</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pacing w:val="-17"/>
                <w:sz w:val="24"/>
                <w:szCs w:val="24"/>
                <w:u w:val="none"/>
              </w:rPr>
            </w:pPr>
            <w:r>
              <w:rPr>
                <w:rFonts w:hint="default" w:ascii="Times New Roman" w:hAnsi="Times New Roman" w:eastAsia="仿宋_GB2312" w:cs="Times New Roman"/>
                <w:i w:val="0"/>
                <w:iCs w:val="0"/>
                <w:color w:val="000000"/>
                <w:spacing w:val="-17"/>
                <w:kern w:val="0"/>
                <w:sz w:val="24"/>
                <w:szCs w:val="24"/>
                <w:u w:val="none"/>
                <w:lang w:val="en-US" w:eastAsia="zh-CN" w:bidi="ar"/>
              </w:rPr>
              <w:t>长沙市中医医院（长沙市第八医院）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荆竹清解口服液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湘药制字Z20240758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解表清热，宣肺止咳。用于小儿外感发热症。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长沙天心唯嘉门诊部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苏桔止咳平喘口服液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湘药制字Z20240759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宣肺止咳，降气平喘。用于小儿外感咳嗽。</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长沙天心唯嘉门诊部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40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鸡枸菟生血颗粒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湘药制字Z20080446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填精生髓，补益气血。用于化疗、放疗后血细胞减少证属气血不足、阴精亏损者的辅助治疗。</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浏阳市中医医院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铁笛润喉丸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湘药制备字Z20210413000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润肺利咽，生津止渴。用于慢性咽喉炎肺阴虚所致失音声哑，口干咽燥，舌红少苔等。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浏阳市中医医院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接骨散</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湘药制备字Z20190162000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活血祛瘀，凉血清热，消肿止痛。用于骨折筋伤早期症见局部红肿热痛者。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肤痒舒洗剂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湘药制字Z20080789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清热燥湿，收敛止血，杀虫止痒。用于头癣，湿疹，神经性皮炎，脚气病，外阴瘙痒，肛瘘及痔疮术后等证属湿热者。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肝益泰片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湘药制字Z20080621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健脾益肾，疏肝解毒。用于急性、慢性乙型病毒性肝炎。</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偏瘫康胶囊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湘药制字Z20070369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活血化痰，祛瘀通络。用于缺血性中风后遗症痰瘀阻络，症见肢体偏瘫、语言謇涩、舌唇紫暗、苔滑腻等。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益气降糖胶囊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湘药制字Z20070368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益气，养阴，清热。用于Ⅱ型糖尿病辨证属气阴两虚者的辅助治疗。</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蚁芪胶囊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湘药制字Z20080439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益气健脾，解毒活血。用于急、慢性乙型病毒性肝炎，乙型肝炎病毒携带者。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小儿咳喘停颗粒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湘药制字Z20080839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宣肺止咳，化湿祛痰。用于小儿咳嗽及支气管炎证属痰浊或风痰者。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衡阳市中医医院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补骨丸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湘药制备字Z20180019000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补肾生髓。用于骨折后期迁延不愈证属肾虚髓亏者。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常宁市中医医院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种玉片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湘药制字Z20080693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滋阴补肾，益精助孕。用于肾阴虚型女性不孕，排卵功能障碍。</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沅陵县中医男性病医院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骨痹康片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湘药制字Z20090892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益气养血，补肾壮骨。用于老年气血不足，肾虚骨弱型的退行性骨关节病变所致的腰腿疼痛等症。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沅陵县中医男性病医院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育宫片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湘药制字Z20080696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温阳益肾，填补冲任。用于肾阳虚型女性不孕，黄体功能不健。</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沅陵县中医男性病医院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复春片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湘药制字Z20080692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补肾，养血，安神。用于阳痿、早泄、脱发症属肾阳不足，精血亏虚者。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沅陵县中医男性病医院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精芪降糖片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湘药制字Z2009</w:t>
            </w:r>
            <w:r>
              <w:rPr>
                <w:rFonts w:hint="eastAsia" w:ascii="Times New Roman" w:hAnsi="Times New Roman" w:eastAsia="仿宋_GB2312" w:cs="Times New Roman"/>
                <w:i w:val="0"/>
                <w:iCs w:val="0"/>
                <w:color w:val="000000"/>
                <w:kern w:val="0"/>
                <w:sz w:val="24"/>
                <w:szCs w:val="24"/>
                <w:u w:val="none"/>
                <w:lang w:val="en-US" w:eastAsia="zh-CN" w:bidi="ar"/>
              </w:rPr>
              <w:t>0</w:t>
            </w:r>
            <w:r>
              <w:rPr>
                <w:rFonts w:hint="default" w:ascii="Times New Roman" w:hAnsi="Times New Roman" w:eastAsia="仿宋_GB2312" w:cs="Times New Roman"/>
                <w:i w:val="0"/>
                <w:iCs w:val="0"/>
                <w:color w:val="000000"/>
                <w:kern w:val="0"/>
                <w:sz w:val="24"/>
                <w:szCs w:val="24"/>
                <w:u w:val="none"/>
                <w:lang w:val="en-US" w:eastAsia="zh-CN" w:bidi="ar"/>
              </w:rPr>
              <w:t>893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益气养阴，活血通络。用于Ⅱ型糖尿病气阴两虚证，症见口渴多饮，疲软乏力，不耐劳作，怕热，自汗或盗汗，时有烦热，便干尿黄，舌暗红，苔粗薄黄，脉细无力等。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沅陵县中医男性病医院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益精助孕片</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湘药制字Z20090931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双补阴阳，益精赞育。用于肾阴阳两虚型男性不育症。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沅陵县中医男性病医院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扶正合剂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湘药制字Z20070169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益气养阴。用于恶性肿瘤及其放</w:t>
            </w:r>
            <w:r>
              <w:rPr>
                <w:rFonts w:hint="eastAsia" w:ascii="Times New Roman" w:hAnsi="Times New Roman" w:eastAsia="仿宋_GB2312" w:cs="Times New Roman"/>
                <w:i w:val="0"/>
                <w:iCs w:val="0"/>
                <w:color w:val="000000"/>
                <w:kern w:val="0"/>
                <w:sz w:val="24"/>
                <w:szCs w:val="24"/>
                <w:u w:val="none"/>
                <w:lang w:val="en-US" w:eastAsia="zh-CN" w:bidi="ar"/>
              </w:rPr>
              <w:t>疗</w:t>
            </w:r>
            <w:r>
              <w:rPr>
                <w:rFonts w:hint="default" w:ascii="Times New Roman" w:hAnsi="Times New Roman" w:eastAsia="仿宋_GB2312" w:cs="Times New Roman"/>
                <w:i w:val="0"/>
                <w:iCs w:val="0"/>
                <w:color w:val="000000"/>
                <w:kern w:val="0"/>
                <w:sz w:val="24"/>
                <w:szCs w:val="24"/>
                <w:u w:val="none"/>
                <w:lang w:val="en-US" w:eastAsia="zh-CN" w:bidi="ar"/>
              </w:rPr>
              <w:t>、化疗后气阴两虚所致面色不华，神疲乏力，口干咽燥的辅助治疗。</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湘潭建春医院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抗骨刺增生合剂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湘药制备字Z20210510000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益肾养血，和络止痛。用于肾虚络阻所致颈椎、腰椎、腿疼痛。</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玄赤归镇痛胶囊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湘药制字Z20080576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活血化瘀，行气止痛。用于跌打损伤所致骨折、筋伤血瘀气滞证。</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护阴洗液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湘药制备字Z20210453000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清热解毒，祛风燥湿，杀虫止痒。用于妇女各类阴道炎及外阴瘙痒等证属湿热者。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邵阳市中西医结合医院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舒肝健脾胶囊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湘药制字Z20070325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益气健脾，疏肝解郁。用于病毒性肝炎脾虚肝郁所致乏力、纳呆、腹胀、胁痛等症。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临湘市中医医院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伤痛康胶囊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湘药制字Z20060078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补益肝肾，益气补血，续筋壮骨。用于骨折及软组织损伤中后期肝肾亏虚所致骨痂生长缓慢，局部肿胀不消，肢体功能障碍等症。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临湘市中医医院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补肾抗骨质增生丸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湘药制字Z20080653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化瘀通经，温肾壮骨。用于血瘀兼肾阳虚之腰、腿痛及骨关节病症，见畏寒腰膝冷痛，疲软无力等。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益阳市第一中医医院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八龙壮骨丸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湘药制字Z20080654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强筋壮骨，补肝益肾。用于各种骨折、脱位及伤筋中后期。</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益阳市第一中医医院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栀柏消炎散</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湘药制备字Z20200218000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活血祛瘀，清热解毒，消肿止痛。用于跌打损伤、骨折伤筋早期之肿胀及急性炎性包块证属瘀热者。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益阳市第一中医医院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醒脑灵肢丸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湘药制字Z20080659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补气活血，祛瘀生新，涤浊开窍。用于脑梗死，对脑外伤、脑出血恢复期及后遗症期证属气虚血瘀者的辅助治疗。</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益阳市第一中医医院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络乐胶囊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湘药制字Z20080660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益气健脾，活血通络，祛瘀消痰。用于高脂血症及动脉粥样硬化等证属气虚痰瘀阻络者。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益阳市第一中医医院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兰蛇乙肝清丸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湘药制字Z20080652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解毒清肝，健脾祛湿。用于乙型病毒性肝炎证属脾虚肝郁、瘀毒内积者。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益阳市第一中医医院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肾炎宁胶囊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湘药制字Z20080649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补肾健脾，利尿消肿。用于急（慢）性肾炎、肾病综合征、狼疮肾炎等证属脾肾亏虚者。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益阳市第一中医医院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百部止咳糖浆</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湘药制备字Z20190092000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宣肺清热，祛痰止咳。用于风热咳嗽、咯痰不爽，痰黄而黏，咽痛，口渴，舌尖红等症及急性支气管炎，上呼吸道感染，肺部感染有上述症状者。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桃江县中医医院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参归丸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湘药制备字Z20190123000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6"/>
                <w:kern w:val="0"/>
                <w:sz w:val="24"/>
                <w:szCs w:val="24"/>
                <w:u w:val="none"/>
                <w:lang w:val="en-US" w:eastAsia="zh-CN" w:bidi="ar"/>
              </w:rPr>
              <w:t>补肝肾、强筋骨。用于骨折后期针对骨质疏松症证属肝肾亏虚者。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桃江县中医医院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双花利咽袋泡茶</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湘药制备字Z20200300000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解毒利咽。用于咽喉炎、扁桃体炎证属风热者。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郴州市中医医院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镇咳宁口服液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湘药制字Z20060128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宣肺定喘，止咳祛痰。用于急、慢性支气管炎，支气管哮喘痰浊阻肺所致咳嗽、痰多、气喘等症。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安仁县中医医院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补血口服液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湘药制字Z20060014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健脾益肾，补气生血。用于气虚血亏所致面色无华，少气懒言，疲乏纳差，头晕眼花，唇舌淡，脉细弱等产后体虚，功能失调性子宫出血，再生障碍性贫血等见上述症状者。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安仁县中医医院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人参三黄精</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口服液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湘药制字Z20060013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滋阴补血，补气生精，益肺安神。用于肺肾两虚所致久咳虚喘，气短脉虚，心悸失眠，倦怠乏力及急慢性肝炎有上述见症者的辅助治疗。</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安仁县中医医院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中华滋母液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湘药制字Z20060015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补血调经，活血祛瘀。用于冲任虚损，血虚血滞所致月经不调，崩中漏下等症。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安仁县中医医院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健骨消刺胶囊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湘药制字Z20180988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祛风止痛，活血通络。用于风湿痹阻，瘀血阻络所致的骨关节痛、腰膝疼痛、屈伸不利，骨性关节炎等有上述症状者。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炎炎清胶囊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湘药制字Z20180987</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清热解毒，祛湿止带，调经止痛。用于温热蕴结所致的月经不调、经痛、阴道炎、盆腔炎、子宫内膜炎等。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怀化市中医医院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烧烫伤酊 </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湘药制备字Z20210548000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清热解毒，活血化瘀，凉血止痛，去腐生肌。用于各种烧烫伤、创伤及伤口感染、疔疮肿痛等。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湖南医药学院总医院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活血通胶囊 </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湘药制字Z20060095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益气活血，化瘀降浊。用于高脂血症，跌打损伤，动脉硬化，腰椎病，颈椎病证属气虚血瘀者。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湖南医药学院总医院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胃炎胶囊 </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湘药制备字Z20210546000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健脾和胃，行气止痛。用于寒热错杂，脾胃失和所致恶心呕吐、泛酸、烧心、食欲不振、胃部怕冷、喜按等症。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湖南医药学院总医院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消石清颗粒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湘药制备字Z20210547000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清热利湿，利胆排石。用于泌尿系结石、胆道结石、胆囊炎、胆道感染证属湿热者。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湖南医药学院总医院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健肝化纤胶囊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湘药制字Z20080485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补气活血，疏肝健脾，清利湿热。用于慢性肝炎、肝硬化、脾虚肝郁、湿热瘀滞，症见纳差乏力、口苦等，以及乙型肝炎病毒携带上述见症者。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疏风清痹胶囊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湘药制字Z20080688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搜风通络，清热除湿，通痹止痛。用于类风湿关节炎（急性发作期）、皮肌炎等风湿热痹，症见关节肌肤肿痛，拘急发热等。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青芪蠲痹胶囊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湘药制字Z20080690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搜风通络，逐瘀散结，益气养血。用于类风湿关节炎气虚阻络，症见关节肿痛、僵硬畸形、肌肤麻木，兼具面色无华、头晕目眩、疲乏无力、腰膝酸软等症。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散寒除痹胶囊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湘药制字Z20080689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祛风散寒，除湿通痹，补益肝肾。用于类风湿关节炎风湿寒痹证，症见关节肿痛，疼痛较剧，形寒肢冷，肢体麻木重着，腰膝酸软及坐骨神经痛，周围性面瘫见上述证候者。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蓝心草颗粒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湘药制字Z20080851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清热解毒，利咽消肿。用于风热邪毒外袭所致咽喉腮腺肿痛，发热，口舌生疮，丹毒，痈肿等。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利咽清热颗粒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湘药制字Z20200266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清热解毒，利咽消肿，生津止渴。用于热毒伤阴所致咽喉肿痛，口渴等症。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复方路路通胶囊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湘药制字Z20200267</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活血祛瘀，行气通络。用于气滞血瘀型痛经、输卵管阻塞，盆腔炎等。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产妇康胶囊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湘药制字Z20080521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补气养血，去瘀生新。用于气虚血瘀所致的产后恶露不绝、出血过多、腰腿酸软等症。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活血消栓胶囊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湘药制字Z20200268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活血化瘀，舒经通脉。用于冠心病心绞痛、脑动脉硬化、中风及后遗症、心肌梗死、高脂血症等证属淤血阻络者。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健骨消刺胶囊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湘药制字Z20200265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祛风止痛，活血通络。用于风湿痹阻，瘀血阻络所致的骨关节痛、腰膝疼痛、屈伸不利，骨性关节炎等有上述症状者。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溆浦县人民医院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脑络舒口服液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湘药制字Z20080545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祛风散寒，通络止痛。用于风寒阻络的头痛、偏头痛。</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清热抗炎合剂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湘药制字Z20080856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辛凉解表，清热解毒。用于外感风热所致的发热、咽痛、咳嗽、头痛。</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冠心舒胶囊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湘药制字Z20080532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活血化瘀，理气止痛，生津养心。用于冠心病、心绞痛、心脏供血不足及心肌梗死等症。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愈伤定痛搽剂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湘药制字Z20080733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舒经活血，温经散寒，通络止痛。用于筋膜挛缩，风湿麻木、跌打损伤后期经络瘀滞或寒凝血淤所致的胀疼等症。</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胃疡泰胶囊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湘药制字Z20080548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健脾和胃，制酸止痛。用于胃十二指肠溃疡、慢性胃炎证属脾胃虚弱者。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肾石舒通颗粒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湘药制字Z20080732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清热通淋，化瘀排石。用于湿热下注，瘀血内阻所致泌尿系统结石。</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妇洁洗剂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湘药制字Z20080729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清热解毒，祛风燥湿，杀虫止痒。用于妇女霉菌性、滴虫性、真菌性阴道炎、宫颈炎、外阴瘙痒等证属湿热者。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健骨消刺胶囊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湘药制字Z20080738</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祛风止痛，活血通络。用于风湿痹阻，瘀血阻络所致的骨关节痛、腰膝疼痛、屈伸不利，骨性关节炎等有上述症状者。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鼻爽胶囊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湘药制字Z20080499</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通鼻窍、散风寒。用于外感风寒所致鼻炎、鼻窦炎，症见头痛、鼻塞、浊涕常流、香臭不闻等。</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麻阳苗族自治县人民医院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洁妇胶囊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湘药制字Z20080714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清热燥湿，活血化瘀，调经止带。用于宫颈炎，阴道炎，月经不调，附件炎等证属湿热者。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麻阳苗族自治县人民医院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消石清颗粒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湘药制备字Z20200265001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清热利湿，利胆排石。用于泌尿系结石、胆道结石、胆囊炎、胆道感染证属湿热者。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麻阳苗族自治县人民医院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盆炎丸</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湘药制备字Z20210375000</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活血化瘀，清热解毒，行气益气。用于慢性盆腔炎、慢性子宫内膜炎证属血瘀兼气虚者。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冷水江市中医医院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骨伤跌打</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止痛胶囊</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湘药制字Z20150971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活血化瘀，行气止痛。用于跌打损伤早期肿痛明显者。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冷水江市中医医院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二花三草合剂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湘药制字Z20060081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清热解毒，活血化瘀</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消瘀散结。用于盆腔炎性包块及蝴蝶斑，月经不调，卵巢囊肿，子宫肌瘤等证属瘀热互结者。</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湘西土家族苗族自治州人民医院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14696"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000000"/>
                <w:sz w:val="24"/>
                <w:szCs w:val="24"/>
                <w:u w:val="none"/>
              </w:rPr>
            </w:pPr>
            <w:r>
              <w:rPr>
                <w:rFonts w:hint="eastAsia" w:ascii="楷体_GB2312" w:hAnsi="楷体_GB2312" w:eastAsia="楷体_GB2312" w:cs="楷体_GB2312"/>
                <w:i w:val="0"/>
                <w:iCs w:val="0"/>
                <w:color w:val="000000"/>
                <w:kern w:val="0"/>
                <w:sz w:val="24"/>
                <w:szCs w:val="24"/>
                <w:u w:val="none"/>
                <w:lang w:val="en-US" w:eastAsia="zh-CN" w:bidi="ar"/>
              </w:rPr>
              <w:t>注：其中取得备案号品种为原已取得批准文号的传统中药制剂转备案品种。</w:t>
            </w:r>
          </w:p>
        </w:tc>
      </w:tr>
    </w:tbl>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方正小标宋_GBK" w:hAnsi="方正小标宋_GBK" w:eastAsia="方正小标宋_GBK" w:cs="方正小标宋_GBK"/>
          <w:sz w:val="44"/>
          <w:szCs w:val="44"/>
          <w:lang w:val="en-US" w:eastAsia="zh-CN"/>
        </w:rPr>
      </w:pPr>
      <w:bookmarkStart w:id="0" w:name="_GoBack"/>
      <w:bookmarkEnd w:id="0"/>
    </w:p>
    <w:sectPr>
      <w:footerReference r:id="rId3" w:type="default"/>
      <w:pgSz w:w="16838" w:h="11906" w:orient="landscape"/>
      <w:pgMar w:top="1417" w:right="1417" w:bottom="1417" w:left="141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创艺简标宋">
    <w:altName w:val="方正小标宋简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GYxZDA5ZmQ2ZTUwMjA3NDZkYThjNmRjOTVhZjUifQ=="/>
  </w:docVars>
  <w:rsids>
    <w:rsidRoot w:val="00172A27"/>
    <w:rsid w:val="005E6CC9"/>
    <w:rsid w:val="00BB4449"/>
    <w:rsid w:val="0B545F27"/>
    <w:rsid w:val="0BF24799"/>
    <w:rsid w:val="108C6F6A"/>
    <w:rsid w:val="145C1AAF"/>
    <w:rsid w:val="14763295"/>
    <w:rsid w:val="149C09A2"/>
    <w:rsid w:val="15040AA6"/>
    <w:rsid w:val="17985374"/>
    <w:rsid w:val="18CB68C7"/>
    <w:rsid w:val="223722EE"/>
    <w:rsid w:val="241B3788"/>
    <w:rsid w:val="24FD295C"/>
    <w:rsid w:val="279D7857"/>
    <w:rsid w:val="2DB41BB0"/>
    <w:rsid w:val="2E690CF1"/>
    <w:rsid w:val="2FEE6EA1"/>
    <w:rsid w:val="353120E4"/>
    <w:rsid w:val="388008B3"/>
    <w:rsid w:val="39E142C4"/>
    <w:rsid w:val="3B7F12F6"/>
    <w:rsid w:val="400C313E"/>
    <w:rsid w:val="42CC2CE4"/>
    <w:rsid w:val="436C49CF"/>
    <w:rsid w:val="45FD4973"/>
    <w:rsid w:val="47AA14A8"/>
    <w:rsid w:val="48E21116"/>
    <w:rsid w:val="4C1855FB"/>
    <w:rsid w:val="4C420EAF"/>
    <w:rsid w:val="4CB9218D"/>
    <w:rsid w:val="4CD4254D"/>
    <w:rsid w:val="4ED10C6D"/>
    <w:rsid w:val="50D905EF"/>
    <w:rsid w:val="52193FD4"/>
    <w:rsid w:val="536A2433"/>
    <w:rsid w:val="5463135D"/>
    <w:rsid w:val="5684380C"/>
    <w:rsid w:val="58290E1F"/>
    <w:rsid w:val="623742F5"/>
    <w:rsid w:val="65375EFC"/>
    <w:rsid w:val="694955F2"/>
    <w:rsid w:val="6BF27119"/>
    <w:rsid w:val="6D477224"/>
    <w:rsid w:val="725132DC"/>
    <w:rsid w:val="73EB3A96"/>
    <w:rsid w:val="7615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16</Pages>
  <Words>7974</Words>
  <Characters>9079</Characters>
  <Lines>0</Lines>
  <Paragraphs>0</Paragraphs>
  <TotalTime>20</TotalTime>
  <ScaleCrop>false</ScaleCrop>
  <LinksUpToDate>false</LinksUpToDate>
  <CharactersWithSpaces>9130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2024-09-19T03:13:00Z</cp:lastPrinted>
  <dcterms:modified xsi:type="dcterms:W3CDTF">2024-09-19T07:07:54Z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7DDA00F54DF94CD9B705C2EB49831497_12</vt:lpwstr>
  </property>
</Properties>
</file>