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08A2" w:rsidP="00DF776A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B708A2" w:rsidP="007D687A">
      <w:pPr>
        <w:spacing w:line="59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B708A2" w:rsidP="007D687A">
      <w:pPr>
        <w:widowControl/>
        <w:spacing w:line="590" w:lineRule="exact"/>
        <w:jc w:val="center"/>
        <w:rPr>
          <w:rFonts w:ascii="方正小标宋简体" w:eastAsia="方正小标宋简体" w:hAnsi="仿宋" w:hint="eastAsia"/>
          <w:spacing w:val="-6"/>
          <w:sz w:val="44"/>
          <w:szCs w:val="44"/>
        </w:rPr>
      </w:pPr>
      <w:r>
        <w:rPr>
          <w:rFonts w:ascii="方正小标宋简体" w:eastAsia="方正小标宋简体" w:hAnsi="仿宋" w:hint="eastAsia"/>
          <w:spacing w:val="-6"/>
          <w:sz w:val="44"/>
          <w:szCs w:val="44"/>
        </w:rPr>
        <w:t>甘草酸二铵口服制剂和甘草酸二铵注射制剂</w:t>
      </w:r>
    </w:p>
    <w:p w:rsidR="00000000" w:rsidRDefault="00B708A2" w:rsidP="007D687A">
      <w:pPr>
        <w:widowControl/>
        <w:spacing w:line="590" w:lineRule="exact"/>
        <w:jc w:val="center"/>
        <w:rPr>
          <w:rFonts w:ascii="方正小标宋简体" w:eastAsia="方正小标宋简体" w:hAnsi="仿宋" w:hint="eastAsia"/>
          <w:spacing w:val="-6"/>
          <w:sz w:val="44"/>
          <w:szCs w:val="44"/>
        </w:rPr>
      </w:pPr>
      <w:r>
        <w:rPr>
          <w:rFonts w:ascii="方正小标宋简体" w:eastAsia="方正小标宋简体" w:hAnsi="仿宋" w:hint="eastAsia"/>
          <w:spacing w:val="-6"/>
          <w:sz w:val="44"/>
          <w:szCs w:val="44"/>
        </w:rPr>
        <w:t>说明书修订</w:t>
      </w:r>
      <w:r>
        <w:rPr>
          <w:rFonts w:ascii="方正小标宋简体" w:eastAsia="方正小标宋简体" w:hAnsi="仿宋" w:hint="eastAsia"/>
          <w:spacing w:val="-6"/>
          <w:sz w:val="44"/>
          <w:szCs w:val="44"/>
        </w:rPr>
        <w:t>要求</w:t>
      </w:r>
    </w:p>
    <w:p w:rsidR="00000000" w:rsidRDefault="00B708A2" w:rsidP="007D687A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00000" w:rsidRPr="007D687A" w:rsidRDefault="00B708A2" w:rsidP="007D687A">
      <w:pPr>
        <w:pStyle w:val="3"/>
        <w:spacing w:before="0" w:after="0" w:line="59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</w:rPr>
      </w:pPr>
      <w:r w:rsidRPr="007D687A">
        <w:rPr>
          <w:rFonts w:eastAsia="方正小标宋简体"/>
          <w:b w:val="0"/>
          <w:bCs/>
        </w:rPr>
        <w:t>1.</w:t>
      </w:r>
      <w:r w:rsidRPr="007D687A">
        <w:rPr>
          <w:rFonts w:ascii="方正小标宋简体" w:eastAsia="方正小标宋简体" w:hAnsi="方正小标宋简体" w:cs="方正小标宋简体" w:hint="eastAsia"/>
          <w:b w:val="0"/>
          <w:bCs/>
        </w:rPr>
        <w:t>甘草酸二铵口服制剂说明书修订要求</w:t>
      </w:r>
    </w:p>
    <w:p w:rsidR="00000000" w:rsidRDefault="00B708A2" w:rsidP="007D687A">
      <w:pPr>
        <w:spacing w:line="59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</w:p>
    <w:p w:rsidR="00000000" w:rsidRPr="007D687A" w:rsidRDefault="00B708A2" w:rsidP="007D687A">
      <w:pPr>
        <w:spacing w:line="59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一、</w:t>
      </w:r>
      <w:r w:rsidRPr="007D687A">
        <w:rPr>
          <w:rFonts w:ascii="黑体" w:eastAsia="黑体" w:hAnsi="华文仿宋" w:hint="eastAsia"/>
          <w:sz w:val="32"/>
          <w:szCs w:val="32"/>
        </w:rPr>
        <w:t>【不良反应】项应包括以下内容：</w:t>
      </w:r>
    </w:p>
    <w:p w:rsidR="00000000" w:rsidRPr="007D687A" w:rsidRDefault="00B708A2" w:rsidP="007D687A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上市后监测到甘草酸二铵口服制剂以下不良反应（发生率未知）：</w:t>
      </w:r>
    </w:p>
    <w:p w:rsidR="00000000" w:rsidRPr="007D687A" w:rsidRDefault="00B708A2" w:rsidP="007D687A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胃肠系统：腹泻、腹痛、腹部不适。</w:t>
      </w:r>
    </w:p>
    <w:p w:rsidR="00000000" w:rsidRPr="007D687A" w:rsidRDefault="00B708A2" w:rsidP="007D687A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皮肤及皮下组织：皮疹、瘙痒。</w:t>
      </w:r>
    </w:p>
    <w:p w:rsidR="00000000" w:rsidRPr="007D687A" w:rsidRDefault="00B708A2" w:rsidP="007D687A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全身及给药部位反应：胸部不适、水肿（外周水肿、面部水肿、全身性水肿）、乏力。</w:t>
      </w:r>
    </w:p>
    <w:p w:rsidR="00000000" w:rsidRPr="007D687A" w:rsidRDefault="00B708A2" w:rsidP="007D687A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代谢及营养：低钾血症。</w:t>
      </w:r>
    </w:p>
    <w:p w:rsidR="00000000" w:rsidRPr="007D687A" w:rsidRDefault="00B708A2" w:rsidP="007D687A">
      <w:pPr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肌肉骨骼及结缔组织</w:t>
      </w:r>
      <w:r w:rsidRPr="007D687A">
        <w:rPr>
          <w:rFonts w:ascii="仿宋_GB2312" w:eastAsia="仿宋_GB2312" w:hAnsi="仿宋_GB2312" w:cs="仿宋_GB2312" w:hint="eastAsia"/>
          <w:sz w:val="32"/>
          <w:szCs w:val="32"/>
        </w:rPr>
        <w:t>：肌痛、肌肉抽搐、肌无力。</w:t>
      </w:r>
    </w:p>
    <w:p w:rsidR="00000000" w:rsidRPr="007D687A" w:rsidRDefault="00B708A2" w:rsidP="007D687A">
      <w:pPr>
        <w:spacing w:line="59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  <w:r w:rsidRPr="007D687A">
        <w:rPr>
          <w:rFonts w:ascii="黑体" w:eastAsia="黑体" w:hAnsi="华文仿宋" w:hint="eastAsia"/>
          <w:sz w:val="32"/>
          <w:szCs w:val="32"/>
        </w:rPr>
        <w:t>二、【注意事项】项应包括以下内容：</w:t>
      </w:r>
    </w:p>
    <w:p w:rsidR="00000000" w:rsidRPr="007D687A" w:rsidRDefault="00B708A2" w:rsidP="007D687A">
      <w:pPr>
        <w:tabs>
          <w:tab w:val="left" w:pos="312"/>
        </w:tabs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本品为</w:t>
      </w:r>
      <w:r w:rsidRPr="007D687A">
        <w:rPr>
          <w:rFonts w:ascii="仿宋_GB2312" w:eastAsia="仿宋_GB2312" w:hAnsi="仿宋_GB2312" w:cs="仿宋_GB2312" w:hint="eastAsia"/>
          <w:sz w:val="32"/>
          <w:szCs w:val="32"/>
        </w:rPr>
        <w:t>甘草提取物，用药后有出现假性醛固酮增多症表现的可能，包括低钾血症、血压升高、水钠潴留、乏力等症状，治疗过程中需定期监测</w:t>
      </w:r>
      <w:r w:rsidRPr="007D687A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血压和血清钾</w:t>
      </w:r>
      <w:r w:rsidRPr="007D687A">
        <w:rPr>
          <w:rFonts w:ascii="仿宋_GB2312" w:eastAsia="仿宋_GB2312" w:hAnsi="仿宋_GB2312" w:cs="仿宋_GB2312" w:hint="eastAsia"/>
          <w:sz w:val="32"/>
          <w:szCs w:val="32"/>
        </w:rPr>
        <w:t>，如发现异常，应及时处理。</w:t>
      </w:r>
    </w:p>
    <w:p w:rsidR="00000000" w:rsidRPr="007D687A" w:rsidRDefault="00B708A2" w:rsidP="007D687A">
      <w:pPr>
        <w:tabs>
          <w:tab w:val="left" w:pos="312"/>
        </w:tabs>
        <w:spacing w:line="59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  <w:r w:rsidRPr="007D687A">
        <w:rPr>
          <w:rFonts w:ascii="黑体" w:eastAsia="黑体" w:hAnsi="华文仿宋" w:hint="eastAsia"/>
          <w:sz w:val="32"/>
          <w:szCs w:val="32"/>
        </w:rPr>
        <w:t>三、【老年用药】项应包括以下内容：</w:t>
      </w:r>
    </w:p>
    <w:p w:rsidR="00000000" w:rsidRPr="007D687A" w:rsidRDefault="00B708A2" w:rsidP="007D687A">
      <w:pPr>
        <w:tabs>
          <w:tab w:val="left" w:pos="312"/>
        </w:tabs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老年患者发生低钾血症的风险较高，应密切观察，慎重给药。</w:t>
      </w:r>
    </w:p>
    <w:p w:rsidR="00000000" w:rsidRPr="007D687A" w:rsidRDefault="00B708A2" w:rsidP="007D687A">
      <w:pPr>
        <w:tabs>
          <w:tab w:val="left" w:pos="312"/>
        </w:tabs>
        <w:spacing w:line="59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lastRenderedPageBreak/>
        <w:t>四、</w:t>
      </w:r>
      <w:r w:rsidRPr="007D687A">
        <w:rPr>
          <w:rFonts w:ascii="黑体" w:eastAsia="黑体" w:hAnsi="华文仿宋" w:hint="eastAsia"/>
          <w:sz w:val="32"/>
          <w:szCs w:val="32"/>
        </w:rPr>
        <w:t>【相互作用】项应包括以下内容：</w:t>
      </w:r>
    </w:p>
    <w:p w:rsidR="00000000" w:rsidRPr="007D687A" w:rsidRDefault="00B708A2" w:rsidP="007D687A">
      <w:pPr>
        <w:tabs>
          <w:tab w:val="left" w:pos="312"/>
        </w:tabs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与排钾利尿剂（如呋塞米、氢氯噻嗪等）合用时，可增加低钾血症的风险，应注意监测血清钾。</w:t>
      </w:r>
    </w:p>
    <w:p w:rsidR="00000000" w:rsidRPr="007D687A" w:rsidRDefault="00B708A2" w:rsidP="007D687A">
      <w:pPr>
        <w:tabs>
          <w:tab w:val="left" w:pos="312"/>
        </w:tabs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Pr="007D687A" w:rsidRDefault="00B708A2" w:rsidP="007D687A">
      <w:pPr>
        <w:tabs>
          <w:tab w:val="left" w:pos="312"/>
        </w:tabs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000000" w:rsidRPr="007D687A">
          <w:footerReference w:type="default" r:id="rId7"/>
          <w:pgSz w:w="11906" w:h="16838"/>
          <w:pgMar w:top="1928" w:right="1531" w:bottom="1814" w:left="1531" w:header="851" w:footer="1361" w:gutter="0"/>
          <w:cols w:space="720"/>
          <w:docGrid w:type="lines" w:linePitch="312"/>
        </w:sectPr>
      </w:pPr>
      <w:r w:rsidRPr="007D687A">
        <w:rPr>
          <w:rFonts w:ascii="仿宋_GB2312" w:eastAsia="仿宋_GB2312" w:hAnsi="仿宋_GB2312" w:cs="仿宋_GB2312" w:hint="eastAsia"/>
          <w:sz w:val="32"/>
          <w:szCs w:val="32"/>
        </w:rPr>
        <w:t>（注：国家药品监督管理局已批准的相关内容原则上不得删减，如原批准内容较本次修订意见更全面或更严格的，应保留原批准内容。说明书其他内容如与上</w:t>
      </w:r>
      <w:r w:rsidRPr="007D687A">
        <w:rPr>
          <w:rFonts w:ascii="仿宋_GB2312" w:eastAsia="仿宋_GB2312" w:hAnsi="仿宋_GB2312" w:cs="仿宋_GB2312" w:hint="eastAsia"/>
          <w:sz w:val="32"/>
          <w:szCs w:val="32"/>
        </w:rPr>
        <w:t>述修订要求不一致的，应当一并进行修订。）</w:t>
      </w:r>
    </w:p>
    <w:p w:rsidR="00000000" w:rsidRDefault="00B708A2" w:rsidP="007D687A">
      <w:pPr>
        <w:pStyle w:val="3"/>
        <w:spacing w:before="0" w:after="0" w:line="560" w:lineRule="exact"/>
        <w:jc w:val="center"/>
        <w:rPr>
          <w:rFonts w:eastAsia="方正小标宋简体"/>
          <w:b w:val="0"/>
          <w:bCs/>
          <w:szCs w:val="32"/>
        </w:rPr>
      </w:pPr>
      <w:bookmarkStart w:id="0" w:name="_Toc24889"/>
    </w:p>
    <w:p w:rsidR="00000000" w:rsidRDefault="00B708A2" w:rsidP="007D687A">
      <w:pPr>
        <w:pStyle w:val="3"/>
        <w:spacing w:before="0" w:after="0"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Cs w:val="32"/>
        </w:rPr>
      </w:pPr>
      <w:r>
        <w:rPr>
          <w:rFonts w:eastAsia="方正小标宋简体"/>
          <w:b w:val="0"/>
          <w:bCs/>
          <w:szCs w:val="32"/>
          <w:lang w:val="en"/>
        </w:rPr>
        <w:t>2.</w:t>
      </w:r>
      <w:r w:rsidRPr="007D687A">
        <w:rPr>
          <w:rFonts w:ascii="方正小标宋简体" w:eastAsia="方正小标宋简体" w:hAnsi="方正小标宋简体" w:cs="方正小标宋简体" w:hint="eastAsia"/>
          <w:b w:val="0"/>
          <w:bCs/>
          <w:szCs w:val="32"/>
        </w:rPr>
        <w:t>甘草酸二铵注射制剂说明书修订要求</w:t>
      </w:r>
      <w:bookmarkEnd w:id="0"/>
    </w:p>
    <w:p w:rsidR="00000000" w:rsidRPr="007D687A" w:rsidRDefault="00B708A2" w:rsidP="007D687A">
      <w:pPr>
        <w:pStyle w:val="3"/>
        <w:spacing w:before="0" w:after="0"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Cs w:val="32"/>
        </w:rPr>
      </w:pPr>
    </w:p>
    <w:p w:rsidR="00000000" w:rsidRPr="007D687A" w:rsidRDefault="00B708A2" w:rsidP="007D687A">
      <w:pPr>
        <w:spacing w:line="56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一、</w:t>
      </w:r>
      <w:r w:rsidRPr="007D687A">
        <w:rPr>
          <w:rFonts w:ascii="黑体" w:eastAsia="黑体" w:hAnsi="华文仿宋" w:hint="eastAsia"/>
          <w:sz w:val="32"/>
          <w:szCs w:val="32"/>
        </w:rPr>
        <w:t>【不良反应】项应包括以下内容：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上市后监测到甘草酸二铵注射制剂有以下不良反应（发生率未知）：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胃肠系统：恶心、呕吐、口干、腹胀、腹泻、腹痛、腹部不适。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皮肤及皮下组织：瘙痒、皮疹、荨麻疹。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全身及给药部位反应：胸部不适、畏寒、寒战、发热、乏力、水肿（外周水肿、面部水肿、全身性水肿），注射部位瘙痒、疼痛、皮疹、肿胀。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神经系统：头晕、头痛。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心脏器官：心悸、血压升高。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呼吸系统、胸及纵隔：呼吸困难、呼吸急促、喉</w:t>
      </w:r>
      <w:r w:rsidRPr="007D687A">
        <w:rPr>
          <w:rFonts w:eastAsia="仿宋_GB2312"/>
          <w:sz w:val="32"/>
          <w:szCs w:val="32"/>
        </w:rPr>
        <w:t>水肿。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代谢及营养：食欲减退、低钾血症、水钠潴留。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血管与淋巴管：潮红、苍白、静脉炎。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color w:val="000000"/>
          <w:sz w:val="32"/>
          <w:szCs w:val="32"/>
        </w:rPr>
        <w:t>肌肉骨骼及结缔组织</w:t>
      </w:r>
      <w:r w:rsidRPr="007D687A">
        <w:rPr>
          <w:rFonts w:eastAsia="仿宋_GB2312"/>
          <w:sz w:val="32"/>
          <w:szCs w:val="32"/>
        </w:rPr>
        <w:t>：肌肉抽搐、背痛、肌痛、肌无力。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免疫系统：过敏反应、过敏性休克。</w:t>
      </w:r>
    </w:p>
    <w:p w:rsidR="00000000" w:rsidRPr="007D687A" w:rsidRDefault="00B708A2" w:rsidP="007D687A">
      <w:pPr>
        <w:spacing w:line="560" w:lineRule="exact"/>
        <w:ind w:firstLineChars="200" w:firstLine="640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二、</w:t>
      </w:r>
      <w:r w:rsidRPr="007D687A">
        <w:rPr>
          <w:rFonts w:ascii="黑体" w:eastAsia="黑体" w:hAnsi="华文仿宋" w:hint="eastAsia"/>
          <w:sz w:val="32"/>
          <w:szCs w:val="32"/>
        </w:rPr>
        <w:t>【注意事项】项应包括以下内容：</w:t>
      </w: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7D687A">
        <w:rPr>
          <w:rFonts w:eastAsia="仿宋_GB2312"/>
          <w:sz w:val="32"/>
          <w:szCs w:val="32"/>
        </w:rPr>
        <w:t>本品为甘草提取物，用药后有出现假性醛固酮增多症表现的可能，包括低钾血症、血压升高、水钠潴留、乏力等症状，治疗过程中需定期监测</w:t>
      </w:r>
      <w:r w:rsidRPr="007D687A">
        <w:rPr>
          <w:rFonts w:eastAsia="仿宋_GB2312"/>
          <w:kern w:val="0"/>
          <w:sz w:val="32"/>
          <w:szCs w:val="32"/>
          <w:lang w:bidi="ar"/>
        </w:rPr>
        <w:t>血压和血清钾</w:t>
      </w:r>
      <w:r w:rsidRPr="007D687A">
        <w:rPr>
          <w:rFonts w:eastAsia="仿宋_GB2312"/>
          <w:sz w:val="32"/>
          <w:szCs w:val="32"/>
        </w:rPr>
        <w:t>，如发现异常，应及时处理。</w:t>
      </w: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2.</w:t>
      </w:r>
      <w:r w:rsidRPr="007D687A">
        <w:rPr>
          <w:rFonts w:eastAsia="仿宋_GB2312"/>
          <w:sz w:val="32"/>
          <w:szCs w:val="32"/>
        </w:rPr>
        <w:t>上市后监测到有过敏性休克的报告，多数发生在用药第</w:t>
      </w:r>
      <w:r w:rsidRPr="007D687A">
        <w:rPr>
          <w:rFonts w:eastAsia="仿宋_GB2312"/>
          <w:sz w:val="32"/>
          <w:szCs w:val="32"/>
        </w:rPr>
        <w:t>1</w:t>
      </w:r>
      <w:r w:rsidRPr="007D687A">
        <w:rPr>
          <w:rFonts w:eastAsia="仿宋_GB2312"/>
          <w:sz w:val="32"/>
          <w:szCs w:val="32"/>
        </w:rPr>
        <w:t>天，但也有连续用药数天时出现的病例，建议用药前应仔细询问患者用药</w:t>
      </w:r>
      <w:r w:rsidRPr="007D687A">
        <w:rPr>
          <w:rFonts w:eastAsia="仿宋_GB2312"/>
          <w:sz w:val="32"/>
          <w:szCs w:val="32"/>
        </w:rPr>
        <w:t>史和过敏史，用药过程中注意观察，一旦出现应立即停药并及时救治。</w:t>
      </w: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ascii="黑体" w:eastAsia="黑体" w:hAnsi="华文仿宋"/>
          <w:sz w:val="32"/>
          <w:szCs w:val="32"/>
        </w:rPr>
      </w:pPr>
      <w:r w:rsidRPr="007D687A">
        <w:rPr>
          <w:rFonts w:ascii="黑体" w:eastAsia="黑体" w:hAnsi="华文仿宋"/>
          <w:sz w:val="32"/>
          <w:szCs w:val="32"/>
        </w:rPr>
        <w:t>三、【老年用药】项应包括以下内容：</w:t>
      </w: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老年患者发生低钾血症的风险较高，应密切观察，慎重给药。</w:t>
      </w: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ascii="黑体" w:eastAsia="黑体" w:hAnsi="华文仿宋"/>
          <w:sz w:val="32"/>
          <w:szCs w:val="32"/>
        </w:rPr>
      </w:pPr>
      <w:r w:rsidRPr="007D687A">
        <w:rPr>
          <w:rFonts w:ascii="黑体" w:eastAsia="黑体" w:hAnsi="华文仿宋"/>
          <w:sz w:val="32"/>
          <w:szCs w:val="32"/>
        </w:rPr>
        <w:t>四、【相互作用】项应包括以下内容：</w:t>
      </w: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与排钾利尿剂（如呋塞米、氢氯噻嗪等）合用时，可增加低钾血症的风险，应注意监测血清钾。</w:t>
      </w: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Pr="007D687A" w:rsidRDefault="00B708A2" w:rsidP="007D687A">
      <w:pPr>
        <w:tabs>
          <w:tab w:val="left" w:pos="31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D687A">
        <w:rPr>
          <w:rFonts w:eastAsia="仿宋_GB2312"/>
          <w:sz w:val="32"/>
          <w:szCs w:val="32"/>
        </w:rPr>
        <w:t>（注：说明书其他内容如与上述修订要求不一致的，应当一并进行修订。）</w:t>
      </w:r>
    </w:p>
    <w:p w:rsidR="00B708A2" w:rsidRDefault="00B708A2" w:rsidP="00DF776A">
      <w:pPr>
        <w:ind w:leftChars="284" w:left="1716" w:hangingChars="400" w:hanging="1120"/>
        <w:rPr>
          <w:rFonts w:ascii="仿宋_GB2312" w:eastAsia="仿宋_GB2312" w:hAnsi="仿宋" w:hint="eastAsia"/>
          <w:sz w:val="28"/>
          <w:szCs w:val="28"/>
        </w:rPr>
      </w:pPr>
      <w:bookmarkStart w:id="1" w:name="_GoBack"/>
      <w:bookmarkEnd w:id="1"/>
    </w:p>
    <w:sectPr w:rsidR="00B708A2">
      <w:pgSz w:w="11906" w:h="16838"/>
      <w:pgMar w:top="1928" w:right="1531" w:bottom="170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A2" w:rsidRDefault="00B708A2">
      <w:r>
        <w:separator/>
      </w:r>
    </w:p>
  </w:endnote>
  <w:endnote w:type="continuationSeparator" w:id="0">
    <w:p w:rsidR="00B708A2" w:rsidRDefault="00B7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776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254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7D687A" w:rsidRDefault="00B708A2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7D687A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D687A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D687A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D687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687A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687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776A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7D687A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D687A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D687A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D687A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Pr="007D687A" w:rsidRDefault="00B708A2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7D687A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D687A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D687A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D687A">
                      <w:rPr>
                        <w:sz w:val="28"/>
                        <w:szCs w:val="28"/>
                      </w:rPr>
                      <w:fldChar w:fldCharType="begin"/>
                    </w:r>
                    <w:r w:rsidRPr="007D687A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687A">
                      <w:rPr>
                        <w:sz w:val="28"/>
                        <w:szCs w:val="28"/>
                      </w:rPr>
                      <w:fldChar w:fldCharType="separate"/>
                    </w:r>
                    <w:r w:rsidR="00DF776A"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7D687A">
                      <w:rPr>
                        <w:sz w:val="28"/>
                        <w:szCs w:val="28"/>
                      </w:rPr>
                      <w:fldChar w:fldCharType="end"/>
                    </w:r>
                    <w:r w:rsidRPr="007D687A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D687A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D687A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A2" w:rsidRDefault="00B708A2">
      <w:r>
        <w:separator/>
      </w:r>
    </w:p>
  </w:footnote>
  <w:footnote w:type="continuationSeparator" w:id="0">
    <w:p w:rsidR="00B708A2" w:rsidRDefault="00B70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A362F6"/>
    <w:multiLevelType w:val="singleLevel"/>
    <w:tmpl w:val="80A362F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932D2AC"/>
    <w:multiLevelType w:val="singleLevel"/>
    <w:tmpl w:val="B932D2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1145BAD"/>
    <w:multiLevelType w:val="singleLevel"/>
    <w:tmpl w:val="D1145BA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231424B"/>
    <w:multiLevelType w:val="singleLevel"/>
    <w:tmpl w:val="123142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87FB2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D687A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708A2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DF776A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34D9B22"/>
    <w:rsid w:val="2A8D465A"/>
    <w:rsid w:val="37A717F3"/>
    <w:rsid w:val="43E2636A"/>
    <w:rsid w:val="4C1A048F"/>
    <w:rsid w:val="591D3208"/>
    <w:rsid w:val="63E446CD"/>
    <w:rsid w:val="67CF009D"/>
    <w:rsid w:val="73BBE1C9"/>
    <w:rsid w:val="777995BB"/>
    <w:rsid w:val="77BDF19B"/>
    <w:rsid w:val="77EF9EBB"/>
    <w:rsid w:val="7B6F0F9A"/>
    <w:rsid w:val="7DFF9A16"/>
    <w:rsid w:val="7E720E19"/>
    <w:rsid w:val="7ED62E8A"/>
    <w:rsid w:val="7F9EAB71"/>
    <w:rsid w:val="7FC7C07B"/>
    <w:rsid w:val="7FD7E6CF"/>
    <w:rsid w:val="7FDDF34A"/>
    <w:rsid w:val="7FF120A0"/>
    <w:rsid w:val="7FF38114"/>
    <w:rsid w:val="7FF72A5C"/>
    <w:rsid w:val="ADBF4B7F"/>
    <w:rsid w:val="BBFE7F6E"/>
    <w:rsid w:val="BDFE7737"/>
    <w:rsid w:val="BEA7A147"/>
    <w:rsid w:val="BFFFBD09"/>
    <w:rsid w:val="DFDFE67E"/>
    <w:rsid w:val="EBDBE6F4"/>
    <w:rsid w:val="EEF720DA"/>
    <w:rsid w:val="F79C636A"/>
    <w:rsid w:val="F7A31E29"/>
    <w:rsid w:val="F7FD3DB9"/>
    <w:rsid w:val="F7FF58F7"/>
    <w:rsid w:val="F9F1DCCB"/>
    <w:rsid w:val="FB6B1587"/>
    <w:rsid w:val="FB6BCF0E"/>
    <w:rsid w:val="FBF97FCE"/>
    <w:rsid w:val="FDAE09D3"/>
    <w:rsid w:val="FDDF3514"/>
    <w:rsid w:val="FDFF807F"/>
    <w:rsid w:val="FF3EC4C1"/>
    <w:rsid w:val="FF973762"/>
    <w:rsid w:val="FFFBD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FAA722-363F-48AD-91D9-3275B022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</Words>
  <Characters>985</Characters>
  <Application>Microsoft Office Word</Application>
  <DocSecurity>0</DocSecurity>
  <Lines>8</Lines>
  <Paragraphs>2</Paragraphs>
  <ScaleCrop>false</ScaleCrop>
  <Company>Xtzj.Com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2021-09-06T14:31:00Z</cp:lastPrinted>
  <dcterms:created xsi:type="dcterms:W3CDTF">2021-09-07T07:44:00Z</dcterms:created>
  <dcterms:modified xsi:type="dcterms:W3CDTF">2021-09-07T07:44:00Z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