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8"/>
        <w:tblW w:w="130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575"/>
        <w:gridCol w:w="2592"/>
        <w:gridCol w:w="1737"/>
        <w:gridCol w:w="1511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24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</w:t>
            </w:r>
          </w:p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2016.11.14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2592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5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安徽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合肥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592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59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59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59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59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济南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2020.10.26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药物洗脱PTA球囊扩张导管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浙江归创医疗器械有限公司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周围神经修复移植物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江苏益通生物科技有限公司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2020.11.17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肺结节CT影像辅助检测软件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杭州深睿博联科技有限公司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杭州市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椎动脉雷帕霉素靶向洗脱支架系统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微创神通医疗科技（上海）有限公司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髂动脉分叉支架系统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先健科技（深圳）有限公司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2021/1/12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锚定球囊扩张导管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湖南埃普特医疗器械有限公司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2021/1/13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一次性使用血管内成像导管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苏州阿格斯医疗技术有限公司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2021/3/9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一次性使用电子输尿管肾盂内窥镜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北京北方腾达科技发展有限公司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2021/3/16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上海芯超生物科技有限公司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冠状动脉CT血流储备分数计算软件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深圳睿心智能医疗科技有限公司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经导管主动脉瓣系统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沛嘉医疗科技（苏州）有限公司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2021.4.19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临时起搏器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eastAsia="zh-CN"/>
              </w:rPr>
              <w:t>深圳市先健心康医疗电子有限公司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紫杉醇洗脱PTCA球囊扩张导管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浙江巴泰医疗科技有限公司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2021.4.30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周围神经套接管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北京汇福康医疗技术股份有限公司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2021.4.30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三维电子腹腔内窥镜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微创（上海）医疗机器人有限公司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2021.6.4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2021.6.24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2021.6.30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颅内药物洗脱支架系统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Times New Roman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赛诺医疗科学技术股份有限公司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5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Times New Roman" w:hAnsi="Times New Roman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37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2021.8.5</w:t>
            </w:r>
          </w:p>
        </w:tc>
        <w:tc>
          <w:tcPr>
            <w:tcW w:w="1511" w:type="dxa"/>
            <w:vAlign w:val="center"/>
          </w:tcPr>
          <w:p>
            <w:pPr>
              <w:adjustRightInd w:val="0"/>
              <w:snapToGrid w:val="0"/>
              <w:spacing w:after="200" w:line="24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37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2021.8.6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37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2021-8- 16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</w:rPr>
              <w:t>机械解脱弹簧圈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上海沃比医疗科技有限公司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2021.8.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经导管主动脉瓣膜及可回收输送系统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上海微创心通医疗科技有限公司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2021.8.30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口腔种植手术导航定位设备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雅客智慧（北京）科技有限公司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2021.9.13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37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山东省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51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双通道可充电植入式脑深部电刺激脉冲发生器套件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>腹腔内窥镜手术系统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消化道振动胶囊系统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移动式头颈磁共振成像系统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颅内出血CT影像辅助分诊软件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磁共振成像系统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髋关节置换手术导航定位系统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膝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关节置换手术导航定位系统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脊髓神经刺激测试电极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膝关节置换手术导航定位系统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 xml:space="preserve">髂静脉支架系统  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经导管植入式无导线起搏系统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血管内成像设备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一次性使用血管内成像导管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患者程控充电器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胸主动脉支架系统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消化道内窥镜用超声诊断设备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一次性使用冷冻消融球囊导管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腹腔内窥镜手术系统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经导管人工肺动脉瓣膜系统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杭州启明医疗器械股份有限公司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植入式左心室辅助系统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航天泰心科技有限公司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伽玛射束立体定向放射治疗系统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西安大医集团股份有限公司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耳鼻喉双源锥形束计算机体层摄影设备</w:t>
            </w:r>
          </w:p>
        </w:tc>
        <w:tc>
          <w:tcPr>
            <w:tcW w:w="2592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北京朗视仪器股份有限公司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一次性使用血管内超声诊断导管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深圳北芯生命科技股份有限公司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血管内超声诊断仪器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深圳北芯生命科技股份有限公司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肠息肉电子结肠内窥镜图像辅助检测软件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成都微识医疗设备有限公司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四川省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可吸收再生氧化纤维素止血颗粒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/>
                <w:sz w:val="30"/>
                <w:szCs w:val="30"/>
                <w:lang w:eastAsia="zh-CN"/>
              </w:rPr>
              <w:t>脑炎/脑膜炎多重病原体核酸联合检测试剂盒(封闭巢式多重PCR熔解曲线法)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吻合口加固修补片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医用粘合剂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杭州亚慧生物科技有限公司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慢性青光眼样视神经病变眼底图像辅助诊断软件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磁共振成像系统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737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优美莫司涂层冠状动脉球囊扩张导管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2022-9-19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质子治疗系统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上海艾普强粒子设备有限公司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2022-9-26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rPr>
                <w:rFonts w:hint="eastAsia" w:ascii="Times New Roman" w:hAnsi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Times New Roman" w:hAnsi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集成膜式氧合器</w:t>
            </w:r>
            <w:r>
              <w:rPr>
                <w:rFonts w:hint="eastAsia" w:ascii="Times New Roman" w:hAnsi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颅内动脉瘤手术计划软件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强联智创（北京）科技有限公司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2022-10-11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血流导向密网支架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艾柯医疗器械（北京）股份有限公司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2022-10-24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非球面衍射型多焦人工晶状体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爱博诺德（北京）医疗科技股份有限公司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2022-10-28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左心耳封堵器系统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杭州德诺电生理医疗科技有限公司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2022-11-09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val="en-US" w:eastAsia="zh-CN"/>
              </w:rPr>
              <w:t>人工血管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江苏百优达生命科技有限公司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2022-11-17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一次性使用压力监测磁定位射频消融导管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/>
                <w:sz w:val="30"/>
                <w:szCs w:val="30"/>
                <w:lang w:eastAsia="zh-CN"/>
              </w:rPr>
              <w:t>上海微创电生理医疗科技股份有限公司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2022-12-01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腹腔内窥镜手术系统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default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/>
                <w:sz w:val="30"/>
                <w:szCs w:val="30"/>
                <w:lang w:eastAsia="zh-CN"/>
              </w:rPr>
              <w:t>深圳市精锋医疗科技有限公司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val="en-US" w:eastAsia="zh-CN"/>
              </w:rPr>
              <w:t>血管内超声诊断设备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default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深圳开立生物医疗科技股份有限公司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一次性使用血管内超声诊断导管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default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上海爱声生物医疗科技有限公司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医用血管造影X射线机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上海联影医疗科技股份有限公司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2022-12-30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  <w:lang w:eastAsia="zh-CN"/>
              </w:rPr>
              <w:t>病人监护仪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  <w:lang w:eastAsia="zh-CN"/>
              </w:rPr>
              <w:t>深圳市科曼医疗设备有限公司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2023-1-5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  <w:lang w:val="en-US" w:eastAsia="zh-CN"/>
              </w:rPr>
              <w:t>混合闭环胰岛素输注系统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30"/>
                <w:szCs w:val="30"/>
                <w:lang w:val="en-US" w:eastAsia="zh-CN"/>
              </w:rPr>
              <w:t>Medtronic MiniMed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2023-2-27</w:t>
            </w:r>
          </w:p>
        </w:tc>
        <w:tc>
          <w:tcPr>
            <w:tcW w:w="1511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国械注进20233140061</w:t>
            </w:r>
          </w:p>
        </w:tc>
      </w:tr>
    </w:tbl>
    <w:p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igature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EU-B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B1X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36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C31261"/>
    <w:rsid w:val="02532976"/>
    <w:rsid w:val="02A813E8"/>
    <w:rsid w:val="044541D2"/>
    <w:rsid w:val="18CD614D"/>
    <w:rsid w:val="214C7FC1"/>
    <w:rsid w:val="22E259F4"/>
    <w:rsid w:val="24DECA42"/>
    <w:rsid w:val="30297B32"/>
    <w:rsid w:val="315A7D08"/>
    <w:rsid w:val="325A69FF"/>
    <w:rsid w:val="34DE3C34"/>
    <w:rsid w:val="3A7EEFFE"/>
    <w:rsid w:val="3C8F1012"/>
    <w:rsid w:val="3FE7586B"/>
    <w:rsid w:val="40D8706F"/>
    <w:rsid w:val="423C4663"/>
    <w:rsid w:val="49B66556"/>
    <w:rsid w:val="4D4F46BF"/>
    <w:rsid w:val="5DB16667"/>
    <w:rsid w:val="6A223D19"/>
    <w:rsid w:val="6D003408"/>
    <w:rsid w:val="72B34236"/>
    <w:rsid w:val="73523522"/>
    <w:rsid w:val="76FD7AF8"/>
    <w:rsid w:val="77020CE0"/>
    <w:rsid w:val="7998361F"/>
    <w:rsid w:val="7F9F608C"/>
    <w:rsid w:val="7FADA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日期 Char"/>
    <w:basedOn w:val="6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3">
    <w:name w:val="批注框文本 Char"/>
    <w:basedOn w:val="6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37</Pages>
  <Words>1672</Words>
  <Characters>9536</Characters>
  <Lines>79</Lines>
  <Paragraphs>22</Paragraphs>
  <TotalTime>4</TotalTime>
  <ScaleCrop>false</ScaleCrop>
  <LinksUpToDate>false</LinksUpToDate>
  <CharactersWithSpaces>11186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2019-01-12T18:26:00Z</dcterms:created>
  <dc:creator>weijianhua</dc:creator>
  <cp:lastModifiedBy>qhtf</cp:lastModifiedBy>
  <cp:lastPrinted>2019-01-12T17:27:00Z</cp:lastPrinted>
  <dcterms:modified xsi:type="dcterms:W3CDTF">2023-02-27T07:46:08Z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E7EE0476C4834D98827BACD8BC399812</vt:lpwstr>
  </property>
</Properties>
</file>